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color w:val="000000"/>
          <w:sz w:val="28"/>
          <w:szCs w:val="28"/>
          <w:lang w:eastAsia="ru-RU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color w:val="000000"/>
          <w:sz w:val="28"/>
          <w:szCs w:val="28"/>
          <w:lang w:eastAsia="ru-RU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</w:rPr>
      </w:pPr>
      <w:r>
        <w:rPr>
          <w:rFonts w:eastAsia="Times New Roman" w:cs="Times New Roman" w:ascii="Liberation Serif" w:hAnsi="Liberation Serif"/>
          <w:b/>
          <w:color w:val="000000"/>
          <w:sz w:val="32"/>
          <w:szCs w:val="32"/>
          <w:lang w:eastAsia="ru-RU"/>
        </w:rPr>
        <w:t>П О С Т А Н О В Л Е Н И Е</w:t>
      </w:r>
    </w:p>
    <w:tbl>
      <w:tblPr>
        <w:tblW w:w="9678" w:type="dxa"/>
        <w:jc w:val="left"/>
        <w:tblInd w:w="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78"/>
      </w:tblGrid>
      <w:tr>
        <w:trPr>
          <w:trHeight w:val="390" w:hRule="atLeast"/>
        </w:trPr>
        <w:tc>
          <w:tcPr>
            <w:tcW w:w="9678" w:type="dxa"/>
            <w:tcBorders>
              <w:top w:val="doub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0"/>
              </w:rPr>
              <w:t xml:space="preserve">от </w:t>
            </w:r>
            <w:r>
              <w:rPr>
                <w:rFonts w:eastAsia="Times New Roman" w:cs="Times New Roman" w:ascii="Liberation Serif" w:hAnsi="Liberation Serif"/>
                <w:sz w:val="24"/>
                <w:szCs w:val="20"/>
              </w:rPr>
              <w:t>10</w:t>
            </w:r>
            <w:r>
              <w:rPr>
                <w:rFonts w:eastAsia="Times New Roman" w:cs="Times New Roman" w:ascii="Liberation Serif" w:hAnsi="Liberation Serif"/>
                <w:sz w:val="24"/>
                <w:szCs w:val="20"/>
              </w:rPr>
              <w:t xml:space="preserve">.03.2026                                       п.г.т. Тугулым                                                         № </w:t>
            </w:r>
            <w:r>
              <w:rPr>
                <w:rFonts w:eastAsia="Times New Roman" w:cs="Times New Roman" w:ascii="Liberation Serif" w:hAnsi="Liberation Serif"/>
                <w:sz w:val="24"/>
                <w:szCs w:val="20"/>
              </w:rPr>
              <w:t>124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i/>
          <w:iCs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iCs/>
          <w:sz w:val="24"/>
          <w:szCs w:val="24"/>
        </w:rPr>
        <w:t>О создании сил гражданской обороны и поддержании их в готовности к действиям</w:t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iCs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bCs/>
          <w:iCs/>
          <w:sz w:val="24"/>
          <w:szCs w:val="24"/>
        </w:rPr>
        <w:t>на территории Тугулымского муниципального округа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Cs/>
          <w:i/>
          <w:sz w:val="24"/>
          <w:szCs w:val="24"/>
        </w:rPr>
      </w:pPr>
      <w:r>
        <w:rPr>
          <w:rFonts w:cs="Times New Roman" w:ascii="Liberation Serif" w:hAnsi="Liberation Serif"/>
          <w:bCs/>
          <w:i/>
          <w:sz w:val="24"/>
          <w:szCs w:val="24"/>
        </w:rPr>
      </w:r>
    </w:p>
    <w:p>
      <w:pPr>
        <w:pStyle w:val="Normal"/>
        <w:spacing w:before="0" w:after="0"/>
        <w:ind w:firstLine="567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>В соответствии с Федеральным законом от 12 февраля 1998 №28-ФЗ «О гражданской обороне», постановлением правительства Свердловской области от 16 июля 2019 № 442-ПП «О спасательных службах по обеспечению выполнения мероприятий по гражданской обороне в Свердловской области» и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в целях создания и поддержания в постоянной готовности сил и средств гражданской обороны к применению по предназначению на территории Тугулымского муниципального округа</w:t>
      </w:r>
    </w:p>
    <w:p>
      <w:pPr>
        <w:pStyle w:val="ConsPlusNormal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ConsPlusNormal"/>
        <w:widowControl w:val="false"/>
        <w:bidi w:val="0"/>
        <w:spacing w:lineRule="auto" w:line="240" w:before="0" w:after="0"/>
        <w:ind w:hanging="0" w:left="0" w:right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ПОСТАНОВЛЯЕТ:</w:t>
      </w:r>
    </w:p>
    <w:p>
      <w:pPr>
        <w:pStyle w:val="ConsPlusNormal"/>
        <w:widowControl w:val="false"/>
        <w:bidi w:val="0"/>
        <w:spacing w:lineRule="auto" w:line="240" w:before="0" w:after="0"/>
        <w:ind w:hanging="0" w:left="0" w:right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ConsPlusNormal"/>
        <w:numPr>
          <w:ilvl w:val="0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Утвердить Положение о создании спасательных служб гражданской обороны по обеспечению мероприятий по гражданской обороне Тугулымского муниципального округа (</w:t>
      </w: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>риложение № 1).</w:t>
      </w:r>
    </w:p>
    <w:p>
      <w:pPr>
        <w:pStyle w:val="ConsPlusNormal"/>
        <w:numPr>
          <w:ilvl w:val="1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Утвердить перечень должностей, при замещении которых на должностных лиц возлагаются обязанности начальников спасательных служб по обеспечению выполнения мероприятий по гражданской обороне на территории Тугулымского муниципального округа (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П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риложение № 2).</w:t>
      </w:r>
    </w:p>
    <w:p>
      <w:pPr>
        <w:pStyle w:val="ConsPlusNormal"/>
        <w:numPr>
          <w:ilvl w:val="0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Утвердить Положение о создании нештатных формирований по обеспечению выполнения мероприятий по гражданской обороне на территории Тугулымского муниципального округа (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П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риложение № 3)</w:t>
      </w:r>
      <w:r>
        <w:rPr>
          <w:rFonts w:cs="Times New Roman" w:ascii="Liberation Serif" w:hAnsi="Liberation Serif"/>
          <w:i/>
          <w:color w:themeColor="text1" w:val="000000"/>
          <w:sz w:val="24"/>
          <w:szCs w:val="24"/>
        </w:rPr>
        <w:t>.</w:t>
      </w:r>
    </w:p>
    <w:p>
      <w:pPr>
        <w:pStyle w:val="ConsPlusNormal"/>
        <w:numPr>
          <w:ilvl w:val="1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color w:themeColor="text1" w:val="000000"/>
          <w:sz w:val="24"/>
          <w:szCs w:val="24"/>
        </w:rPr>
        <w:t>Утвердить перечень организаций, создающих нештатные формирования по обеспечению выполнения мероприятий по гражданской обороне на территории Тугулымского муниципального округа (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П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риложение № 4)</w:t>
      </w:r>
      <w:r>
        <w:rPr>
          <w:rFonts w:cs="Times New Roman" w:ascii="Liberation Serif" w:hAnsi="Liberation Serif"/>
          <w:i/>
          <w:color w:themeColor="text1" w:val="000000"/>
          <w:sz w:val="24"/>
          <w:szCs w:val="24"/>
        </w:rPr>
        <w:t>.</w:t>
      </w:r>
    </w:p>
    <w:p>
      <w:pPr>
        <w:pStyle w:val="ConsPlusNormal"/>
        <w:numPr>
          <w:ilvl w:val="0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bookmarkStart w:id="0" w:name="_Hlk223525360"/>
      <w:r>
        <w:rPr>
          <w:rFonts w:cs="Times New Roman" w:ascii="Liberation Serif" w:hAnsi="Liberation Serif"/>
          <w:sz w:val="24"/>
          <w:szCs w:val="24"/>
        </w:rPr>
        <w:t xml:space="preserve">Рекомендовать </w:t>
      </w:r>
      <w:bookmarkStart w:id="1" w:name="_Hlk223525054"/>
      <w:r>
        <w:rPr>
          <w:rFonts w:cs="Times New Roman" w:ascii="Liberation Serif" w:hAnsi="Liberation Serif"/>
          <w:sz w:val="24"/>
          <w:szCs w:val="24"/>
        </w:rPr>
        <w:t>государственному автономному учреждению здравоохранения Свердловской области «Тугулымская районная больница» создать, подготовить и оснастить спасательную службу медицинского обеспечения гражданской обороны Тугулымского муниципального округа.</w:t>
      </w:r>
      <w:bookmarkEnd w:id="0"/>
      <w:bookmarkEnd w:id="1"/>
    </w:p>
    <w:p>
      <w:pPr>
        <w:pStyle w:val="ListParagraph"/>
        <w:numPr>
          <w:ilvl w:val="0"/>
          <w:numId w:val="4"/>
        </w:numPr>
        <w:bidi w:val="0"/>
        <w:spacing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eastAsia="Calibri" w:cs="Times New Roman" w:ascii="Liberation Serif" w:hAnsi="Liberation Serif"/>
          <w:sz w:val="24"/>
          <w:szCs w:val="24"/>
          <w:lang w:eastAsia="ru-RU"/>
        </w:rPr>
        <w:t>Рекомендовать государственному казенному пожарно-техническому учреждению Свердловской области «Отряд противопожарной службы № 13 Свердловской области» создать, подготовить и оснастить спасательную противопожарную службу гражданской обороны Тугулымского муниципального округа.</w:t>
      </w:r>
    </w:p>
    <w:p>
      <w:pPr>
        <w:pStyle w:val="ConsPlusNormal"/>
        <w:numPr>
          <w:ilvl w:val="0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Рекомендовать отделу Министерства внутренних дел России «Тугулымский» создать, подготовить и оснастить спасательную службу гражданской обороны обеспечения охраны общественного порядка Тугулымского муниципального округа.</w:t>
      </w:r>
    </w:p>
    <w:p>
      <w:pPr>
        <w:pStyle w:val="ListParagraph"/>
        <w:numPr>
          <w:ilvl w:val="0"/>
          <w:numId w:val="4"/>
        </w:numPr>
        <w:bidi w:val="0"/>
        <w:spacing w:lineRule="auto" w:line="240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Начальникам спасательных служб по обеспечению выполнения мероприятий по гражданской обороне Тугулымского муниципального округа:</w:t>
      </w:r>
    </w:p>
    <w:p>
      <w:pPr>
        <w:pStyle w:val="ListParagraph"/>
        <w:bidi w:val="0"/>
        <w:spacing w:lineRule="auto" w:line="240" w:before="28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1) в срок до 1 апреля 2026 года определить перечень сил и средств учреждений и организаций, входящих в состав спасательных служб. Копии приказов направить в отдел гражданской обороны и чрезвычайных ситуаций администрации Тугулымского муниципального округа;</w:t>
      </w:r>
    </w:p>
    <w:p>
      <w:pPr>
        <w:pStyle w:val="ListParagraph"/>
        <w:bidi w:val="0"/>
        <w:spacing w:lineRule="auto" w:line="240" w:before="28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2) в срок до 1 июня 2026 года привести документы спасательных служб по обеспечению выполнения мероприятий по гражданской обороне в соответствие с требованиями действующего законодательства, настоящего </w:t>
      </w: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>остановления и типовыми формами, направленными Главным управлением МЧС России по Свердловской области;</w:t>
      </w:r>
    </w:p>
    <w:p>
      <w:pPr>
        <w:pStyle w:val="ListParagraph"/>
        <w:bidi w:val="0"/>
        <w:spacing w:lineRule="auto" w:line="240" w:before="28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3) в срок до 1 июля 2026 года разработать положение о спасательной службе по обеспечению выполнения мероприятий по гражданской обороне, согласовать с руководителем соответствующей спасательной службы Свердловской области и утвердить главой Тугулымского муниципального округа.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 xml:space="preserve">Копию положения о спасательной службе по обеспечению выполнения мероприятий по гражданской обороне направить в отдел гражданской обороны и чрезвычайных ситуаций администрации Тугулымского муниципального округа; </w:t>
      </w:r>
    </w:p>
    <w:p>
      <w:pPr>
        <w:pStyle w:val="ListParagraph"/>
        <w:bidi w:val="0"/>
        <w:spacing w:lineRule="auto" w:line="240" w:before="28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4) ежегодно до 5 мая и 5 декабря представлять в отдел гражданской обороны и чрезвычайных ситуаций администрации Тугулымского муниципального округа уточненные сведения о численности и оснащении спасательных служб по обеспечению выполнения мероприятий по гражданской обороне, в том числе информацию о запасах материально-технических, продовольственных, медицинских и иных средств, созданных организациями, входящими в состав спасательных служб, в целях выполнения задач по предназначению;</w:t>
      </w:r>
    </w:p>
    <w:p>
      <w:pPr>
        <w:pStyle w:val="ListParagraph"/>
        <w:bidi w:val="0"/>
        <w:spacing w:lineRule="auto" w:line="240" w:before="28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5) обеспечить поддержание в готовности сил и средств, предназначенных для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>
      <w:pPr>
        <w:pStyle w:val="ConsPlusNormal"/>
        <w:numPr>
          <w:ilvl w:val="0"/>
          <w:numId w:val="4"/>
        </w:numPr>
        <w:bidi w:val="0"/>
        <w:ind w:firstLine="68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Рекомендовать руководителям предприятий, организаций и учреждений, независимо от организационно-правовой формы и форм собственности, осуществляющих свою деятельность на территории Тугулымского муниципального округа (далее – муниципального округа) организовать создание, подготовку и поддержание в состоянии постоянной готовности сил гражданской обороны в соответствии с Положениями, утвержденными настоящим постановлением.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0" w:right="0"/>
        <w:jc w:val="both"/>
        <w:rPr/>
      </w:pPr>
      <w:r>
        <w:rPr>
          <w:rStyle w:val="Hyperlink"/>
          <w:rFonts w:cs="Times New Roman" w:ascii="Liberation Serif" w:hAnsi="Liberation Serif"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rFonts w:cs="Times New Roman" w:ascii="Liberation Serif" w:hAnsi="Liberation Serif"/>
          <w:color w:val="auto"/>
          <w:sz w:val="24"/>
          <w:szCs w:val="24"/>
          <w:u w:val="none"/>
        </w:rPr>
        <w:tab/>
        <w:t xml:space="preserve">8.   </w:t>
      </w:r>
      <w:hyperlink r:id="rId3">
        <w:r>
          <w:rPr>
            <w:rStyle w:val="Hyperlink"/>
            <w:rFonts w:cs="Times New Roman" w:ascii="Liberation Serif" w:hAnsi="Liberation Serif"/>
            <w:color w:val="auto"/>
            <w:sz w:val="24"/>
            <w:szCs w:val="24"/>
            <w:u w:val="none"/>
          </w:rPr>
          <w:t>Постановление</w:t>
        </w:r>
      </w:hyperlink>
      <w:r>
        <w:rPr>
          <w:rFonts w:cs="Times New Roman" w:ascii="Liberation Serif" w:hAnsi="Liberation Serif"/>
          <w:sz w:val="24"/>
          <w:szCs w:val="24"/>
        </w:rPr>
        <w:t xml:space="preserve"> администрации Тугулымского муниципального округа от 25.06.2025 № 436 «</w:t>
      </w:r>
      <w:r>
        <w:rPr>
          <w:rFonts w:cs="Times New Roman" w:ascii="Liberation Serif" w:hAnsi="Liberation Serif"/>
          <w:bCs/>
          <w:sz w:val="24"/>
          <w:szCs w:val="24"/>
        </w:rPr>
        <w:t>О создании сил гражданской обороны и поддержании их в готовности к действиям на территории Тугулымского муниципального округа»</w:t>
      </w:r>
      <w:r>
        <w:rPr>
          <w:rFonts w:cs="Times New Roman" w:ascii="Liberation Serif" w:hAnsi="Liberation Serif"/>
          <w:sz w:val="24"/>
          <w:szCs w:val="24"/>
        </w:rPr>
        <w:t xml:space="preserve"> признать утратившим силу.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hanging="0" w:left="0" w:right="0"/>
        <w:jc w:val="both"/>
        <w:rPr/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 xml:space="preserve">9.    </w:t>
      </w:r>
      <w:r>
        <w:rPr>
          <w:rFonts w:cs="Times New Roman" w:ascii="Liberation Serif" w:hAnsi="Liberation Serif"/>
          <w:sz w:val="24"/>
          <w:szCs w:val="24"/>
        </w:rPr>
        <w:t>Настоящее постановление разместить на официальном сайте Тугулымского муниципального округа.</w:t>
      </w:r>
    </w:p>
    <w:p>
      <w:pPr>
        <w:pStyle w:val="ListParagraph"/>
        <w:numPr>
          <w:ilvl w:val="0"/>
          <w:numId w:val="0"/>
        </w:numPr>
        <w:bidi w:val="0"/>
        <w:spacing w:lineRule="auto" w:line="240" w:before="0" w:after="0"/>
        <w:ind w:hanging="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ab/>
        <w:t xml:space="preserve">10.       </w:t>
      </w:r>
      <w:r>
        <w:rPr>
          <w:rFonts w:cs="Times New Roman" w:ascii="Liberation Serif" w:hAnsi="Liberation Serif"/>
          <w:sz w:val="24"/>
          <w:szCs w:val="24"/>
        </w:rPr>
        <w:t>Контроль исполнени</w:t>
      </w:r>
      <w:r>
        <w:rPr>
          <w:rFonts w:cs="Times New Roman" w:ascii="Liberation Serif" w:hAnsi="Liberation Serif"/>
          <w:sz w:val="24"/>
          <w:szCs w:val="24"/>
        </w:rPr>
        <w:t>я</w:t>
      </w:r>
      <w:r>
        <w:rPr>
          <w:rFonts w:cs="Times New Roman" w:ascii="Liberation Serif" w:hAnsi="Liberation Serif"/>
          <w:sz w:val="24"/>
          <w:szCs w:val="24"/>
        </w:rPr>
        <w:t xml:space="preserve"> настоящего </w:t>
      </w:r>
      <w:r>
        <w:rPr>
          <w:rFonts w:cs="Times New Roman" w:ascii="Liberation Serif" w:hAnsi="Liberation Serif"/>
          <w:sz w:val="24"/>
          <w:szCs w:val="24"/>
        </w:rPr>
        <w:t>п</w:t>
      </w:r>
      <w:r>
        <w:rPr>
          <w:rFonts w:cs="Times New Roman" w:ascii="Liberation Serif" w:hAnsi="Liberation Serif"/>
          <w:sz w:val="24"/>
          <w:szCs w:val="24"/>
        </w:rPr>
        <w:t>остановления оставляю за собой.</w:t>
      </w:r>
    </w:p>
    <w:p>
      <w:pPr>
        <w:pStyle w:val="Normal"/>
        <w:bidi w:val="0"/>
        <w:spacing w:lineRule="auto" w:line="240" w:before="0" w:after="0"/>
        <w:ind w:firstLine="68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firstLine="68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firstLine="680" w:left="0" w:right="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Глава </w:t>
      </w:r>
    </w:p>
    <w:p>
      <w:pPr>
        <w:pStyle w:val="Normal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А.Н. Поздеев</w:t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4"/>
          <w:szCs w:val="28"/>
        </w:rPr>
      </w:pPr>
      <w:r>
        <w:rPr>
          <w:rFonts w:cs="Times New Roman" w:ascii="Times New Roman" w:hAnsi="Times New Roman"/>
          <w:i/>
          <w:sz w:val="24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4"/>
          <w:szCs w:val="28"/>
        </w:rPr>
      </w:pPr>
      <w:r>
        <w:rPr>
          <w:rFonts w:cs="Times New Roman" w:ascii="Times New Roman" w:hAnsi="Times New Roman"/>
          <w:i/>
          <w:sz w:val="24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i/>
          <w:sz w:val="24"/>
          <w:szCs w:val="28"/>
        </w:rPr>
      </w:pPr>
      <w:r>
        <w:rPr>
          <w:rFonts w:cs="Times New Roman" w:ascii="Times New Roman" w:hAnsi="Times New Roman"/>
          <w:i/>
          <w:sz w:val="24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10</w:t>
      </w:r>
      <w:r>
        <w:rPr>
          <w:rFonts w:cs="Times New Roman" w:ascii="Liberation Serif" w:hAnsi="Liberation Serif"/>
          <w:sz w:val="24"/>
          <w:szCs w:val="24"/>
        </w:rPr>
        <w:t xml:space="preserve">.03.2026 № </w:t>
      </w:r>
      <w:r>
        <w:rPr>
          <w:rFonts w:cs="Times New Roman" w:ascii="Liberation Serif" w:hAnsi="Liberation Serif"/>
          <w:sz w:val="24"/>
          <w:szCs w:val="24"/>
        </w:rPr>
        <w:t>124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Положение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 создании спасательных служб гражданской обороны по обеспечению мероприятий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 гражданской обороне 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i/>
          <w:sz w:val="24"/>
          <w:szCs w:val="24"/>
        </w:rPr>
      </w:pPr>
      <w:r>
        <w:rPr>
          <w:rFonts w:cs="Times New Roman" w:ascii="Liberation Serif" w:hAnsi="Liberation Serif"/>
          <w:i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Общие положения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Настоящее Положение разработано в соответствии с Федеральными законами от 12 февраля 1998 №28-ФЗ «О гражданской обороне», постановлением правительства Свердловской области от 16 июля 2019 № 442 «О спасательных службах по обеспечению выполнения мероприятий по гражданской обороне в Свердловской области» и определяет порядок осуществления мероприятий, направленных на создание сил и поддержании их и органов управления гражданской обороны (далее – ГО) в состоянии готовности к действиям.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Спасательная служба по обеспечению выполнения мероприятий по гражданской обороне (далее – СС ГО) – совокупность органов управления, сил и средств, предназначенных для организации проведения мероприятий по гражданской обороне (далее – ГО), защите населения и территорий от чрезвычайных ситуаций природного и техногенного характера (далее – ЧС).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Аварийно-спасательные формирования (службы) создаются на постоянной штатной основе: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 профессиональная аварийно-спасательная служба создается по решению Администрации Тугулымского муниципального округа, если иное не предусмотрено законодательством Российской Федерации;</w:t>
      </w:r>
    </w:p>
    <w:p>
      <w:pPr>
        <w:pStyle w:val="Normal"/>
        <w:spacing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 профессиональные аварийно-спасательные формирования организаций создаются руководителями организаций, занимающихся одним или несколькими видами деятельности, при осуществлении которых законодательством Российской Федерации предусмотрено обязательное наличие у организаций собственных аварийно-спасательных формирований, по согласованию с Главным управлением МЧС России по Свердловской области в порядке, установленном МЧС России.</w:t>
      </w:r>
    </w:p>
    <w:p>
      <w:pPr>
        <w:pStyle w:val="ListParagraph"/>
        <w:numPr>
          <w:ilvl w:val="1"/>
          <w:numId w:val="2"/>
        </w:numPr>
        <w:spacing w:before="0" w:after="0"/>
        <w:ind w:firstLine="426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Спасательные службы по обеспечению выполнения мероприятий по гражданской обороне Тугулымского муниципального округа (далее - службы гражданской обороны):</w:t>
      </w:r>
    </w:p>
    <w:p>
      <w:pPr>
        <w:pStyle w:val="ListParagraph"/>
        <w:spacing w:before="0" w:after="0"/>
        <w:ind w:firstLine="426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1) службы гражданской обороны Тугулымского муниципального округа создаются по решению Администрации на основании расчета объема и характера задач, выполняемых в соответствии с планами гражданской обороны и защиты населения (планами гражданской обороны);</w:t>
      </w:r>
    </w:p>
    <w:p>
      <w:pPr>
        <w:pStyle w:val="ListParagraph"/>
        <w:spacing w:before="0" w:after="0"/>
        <w:ind w:firstLine="426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2) организация и порядок деятельности служб гражданской обороны определяются Администрацией Тугулымского муниципального округа в соответствии с положением о спасательных службах гражданской обороны.</w:t>
      </w:r>
    </w:p>
    <w:p>
      <w:pPr>
        <w:pStyle w:val="ListParagraph"/>
        <w:numPr>
          <w:ilvl w:val="1"/>
          <w:numId w:val="2"/>
        </w:numPr>
        <w:spacing w:before="0" w:after="0"/>
        <w:ind w:firstLine="426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Перечень спасательных служб (по предназначению) гражданской обороны, создаваемые на территории Тугулымского муниципального округа:</w:t>
      </w:r>
    </w:p>
    <w:p>
      <w:pPr>
        <w:pStyle w:val="Normal"/>
        <w:tabs>
          <w:tab w:val="clear" w:pos="708"/>
          <w:tab w:val="left" w:pos="0" w:leader="none"/>
        </w:tabs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обеспечения оповещения и связи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противопожарная служба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транспортного и дорожного 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медицинского 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коммунально-технического и энергообеспечения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инженерного 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материально-технического 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продовольственного и вещевого обеспечения гражданской обороны;</w:t>
      </w:r>
    </w:p>
    <w:p>
      <w:pPr>
        <w:pStyle w:val="Normal"/>
        <w:spacing w:before="0" w:after="0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-спасательная служба гражданской обороны обеспечения охраны общественного порядка (по согласованию).</w:t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Обязанности начальников спасательных служб ГО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Начальники спасательных служб ГО: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создают и организовывают подготовку органов управления спасательных служб ГО;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2) планируют, организовывают и контролируют обеспечение мероприятий ГО и защиты населения в соответствии с предназначением спасательных служб ГО;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3) организовывают управление силами и средствами при ведении аварийно-спасательных и других неотложных работ (далее - АСДНР);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4) организовывают и проводят АСДНР на подведомственных объектах производственного и социального назначения и на прилегающих к ним территориях;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5) организовывают взаимодействие с другими спасательными службами ГО;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6) руководят рассредоточением и эвакуацией сил и средств предприятий, учреждений и организаций, на базе которых созданы службы;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7) создают резервы материальных ресурсов для ликвидации ЧС.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before="0" w:after="0"/>
        <w:ind w:firstLine="567" w:left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Общие задачи спасательных служб ГО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Общими задачами спасательных служб ГО являются: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создание и подготовка аварийно-спасательных формирований организаций, на базе которых созданы спасательные службы ГО;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2) планирование и обеспечение мероприятий ГО и защиты населения, защита работников организаций и подведомственных объектов производственного и социального назначения от ЧС;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3) организация проведения первоочередных мероприятий по поддержанию устойчивого функционирования организаций в военное время и содействие устойчивому функционированию организаций в ЧС, а также обеспечение жизнедеятельности работников организаций и населения в ЧС;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4) управление подчиненными органами и силами ГО и защиты населения, обеспечение их материально-техническими средствами;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5) организация и поддержание взаимодействия с другими службами ГО, с аварийно-спасательными формированиями, привлекаемыми для выполнения спасательных работ; 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6) участие в выполнении других задач в области ГО и защиты населения (поддержание в состоянии постоянной готовности к использованию систем оповещения населения об опасностях, возникающих при ведении военных действий или вследствие этих действий, защитных сооружений и других объектов ГО);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7) создание и содержание в целях ГО запасов продовольствия, медицинских средств индивидуальной защиты и иных средств;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8) ведение учета сил и средств, входящих в состав спасательных служб и привлекаемых к выполнению решаемых ими задач, обеспечение их укомплектования личным составом, техникой и имуществом.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Задачи спасательных служб ГО по видам их деятельности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обеспечения оповещения и связи: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обеспечение органов управления гражданской обороны связью в мирное и военное время;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2) организация и контроль за эксплуатационно-техническим обслуживанием стационарных средств связи и оповещения;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3) организация технического обеспечения передачи и приема сигналов оповещения;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4) обеспечение связью нештатных аварийно-спасательных формирований (далее – НАСФ) при ведении АСДНР. 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обеспечения пожарной безопасности: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осуществление контроля за своевременным выполнением технических, организационных и пожарно-профилактических мероприятий, направленных на повышение противопожарной устойчивости города, других населенных пунктов и организаций;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2) локализация и тушение пожаров при проведении АСДНР в очагах поражения, районах стихийных бедствий, а также при возникновении крупных аварий и катастроф.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транспортного и дорожного обеспечения: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подвоз (вывоз) рабочих смен;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2) вывоз в загородную зону материальных и культурных ценностей, уникального оборудования, продовольствия и других материальных средств, подвоз сил и средств для проведения АСДНР в очагах поражения, а также их эвакуации из районов ведения работ.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медицинского обеспечения: </w:t>
      </w:r>
    </w:p>
    <w:p>
      <w:pPr>
        <w:pStyle w:val="ListParagraph"/>
        <w:spacing w:before="0" w:after="0"/>
        <w:ind w:left="567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1) осуществление медицинских мероприятий гражданской обороны; </w:t>
      </w:r>
    </w:p>
    <w:p>
      <w:pPr>
        <w:pStyle w:val="ListParagraph"/>
        <w:spacing w:before="0" w:after="0"/>
        <w:ind w:left="567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2) организация лечебно-эвакуационных, санитарно-гигиенических и противоэпидемических мероприятий; 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3) оказание медицинской помощи пораженным и больным в целях их быстрейшего излечения, возвращения к трудовой деятельности, максимального снижения инвалидности и смертности, предупреждения возникновения и распространения инфекционных заболеваний.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энергообеспечения: 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обеспечение устойчивой работы энергосетей;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ликвидацию аварий на энергетических сооружениях и сетях;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автономных источников энергии и обеспечение ею действий НАСФ при проведении АСДНР в очагах поражения;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участвуют в разработке и осуществлении мероприятий по светомаскировке организаций, городов и других населенных пунктов.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коммунально-технического и инженерного обеспечения: </w:t>
      </w:r>
    </w:p>
    <w:p>
      <w:pPr>
        <w:pStyle w:val="ListParagraph"/>
        <w:numPr>
          <w:ilvl w:val="0"/>
          <w:numId w:val="5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осуществление мероприятий по повышению устойчивости работы сетей коммунального хозяйства, ликвидации аварий на этих сетях, производят дегазацию, дезактивацию и дезинфекцию зараженных территорий, различных сооружений и транспортных средств; 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1560" w:leader="none"/>
        </w:tabs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инженерное обеспечение действий сил гражданской обороны в исходных районах, при выдвижении к очагам поражения и на объектах ведения АСДНР; </w:t>
      </w:r>
    </w:p>
    <w:p>
      <w:pPr>
        <w:pStyle w:val="ListParagraph"/>
        <w:numPr>
          <w:ilvl w:val="0"/>
          <w:numId w:val="5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срочное захоронение трупов в военное время.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материально-технического обеспечения: </w:t>
      </w:r>
    </w:p>
    <w:p>
      <w:pPr>
        <w:pStyle w:val="ListParagraph"/>
        <w:numPr>
          <w:ilvl w:val="0"/>
          <w:numId w:val="6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обеспечение материально-техническими и строительными материалами, необходимыми для выполнения мероприятий по защите населения и организаций, дегазирующими веществами, а также рабочим инвентарем НАСФ; </w:t>
      </w:r>
    </w:p>
    <w:p>
      <w:pPr>
        <w:pStyle w:val="ListParagraph"/>
        <w:numPr>
          <w:ilvl w:val="0"/>
          <w:numId w:val="6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обеспечение горючим и смазочными материалами автотранспорта и другой техники, привлекаемой к проведению мероприятий гражданской обороны, с использованием для этих целей стационарных и подвижных автозаправочных станций (АЗС и ПАЗС); </w:t>
      </w:r>
    </w:p>
    <w:p>
      <w:pPr>
        <w:pStyle w:val="ListParagraph"/>
        <w:numPr>
          <w:ilvl w:val="0"/>
          <w:numId w:val="6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создание пунктов санитарной обработки населения и обеззараживания одежды.</w:t>
      </w:r>
    </w:p>
    <w:p>
      <w:pPr>
        <w:pStyle w:val="ListParagraph"/>
        <w:numPr>
          <w:ilvl w:val="1"/>
          <w:numId w:val="2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Основные задачи спасательной службы продовольственного и вещевого обеспечения: </w:t>
      </w:r>
    </w:p>
    <w:p>
      <w:pPr>
        <w:pStyle w:val="ListParagraph"/>
        <w:numPr>
          <w:ilvl w:val="0"/>
          <w:numId w:val="7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осуществление мероприятий по защите запасов продовольствия и промышленных товаров первой необходимости, организация закладки запасов продовольствия в убежища и на пункты управления, обеспечение питанием личного состава НАСФ, работающего в очагах поражения, а также пострадавших; </w:t>
      </w:r>
    </w:p>
    <w:p>
      <w:pPr>
        <w:pStyle w:val="ListParagraph"/>
        <w:numPr>
          <w:ilvl w:val="0"/>
          <w:numId w:val="7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вещевое обеспечение пострадавшего населения и НАСФ; </w:t>
      </w:r>
    </w:p>
    <w:p>
      <w:pPr>
        <w:pStyle w:val="ListParagraph"/>
        <w:numPr>
          <w:ilvl w:val="0"/>
          <w:numId w:val="7"/>
        </w:numPr>
        <w:spacing w:before="0" w:after="0"/>
        <w:ind w:firstLine="567" w:lef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создание подвижных пунктов питания, подвижных пунктов продовольственного снабжения, подвижных пунктов вещевого снабжения.</w:t>
      </w:r>
    </w:p>
    <w:p>
      <w:pPr>
        <w:pStyle w:val="ListParagraph"/>
        <w:spacing w:before="0" w:after="0"/>
        <w:ind w:left="567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before="0" w:after="0"/>
        <w:ind w:hanging="0" w:left="0"/>
        <w:contextualSpacing/>
        <w:jc w:val="lef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5.      </w:t>
      </w:r>
      <w:r>
        <w:rPr>
          <w:rFonts w:cs="Times New Roman" w:ascii="Liberation Serif" w:hAnsi="Liberation Serif"/>
          <w:b/>
          <w:sz w:val="24"/>
          <w:szCs w:val="24"/>
        </w:rPr>
        <w:t>Обеспечение деятельности сил гражданской обороны</w:t>
      </w:r>
    </w:p>
    <w:p>
      <w:pPr>
        <w:pStyle w:val="ListParagraph"/>
        <w:spacing w:before="0" w:after="0"/>
        <w:ind w:firstLine="567" w:left="0"/>
        <w:contextualSpacing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59" w:before="0" w:after="16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ab/>
      </w:r>
      <w:r>
        <w:rPr>
          <w:rFonts w:ascii="Liberation Serif" w:hAnsi="Liberation Serif"/>
          <w:sz w:val="24"/>
          <w:szCs w:val="24"/>
        </w:rPr>
        <w:t xml:space="preserve">1.  </w:t>
      </w:r>
      <w:r>
        <w:rPr>
          <w:rFonts w:ascii="Liberation Serif" w:hAnsi="Liberation Serif"/>
          <w:sz w:val="24"/>
          <w:szCs w:val="24"/>
        </w:rPr>
        <w:t xml:space="preserve">Финансирование мероприятий по созданию, подготовке, оснащению и применению спасательных служб Тугулымского муниципального округа осуществляется за счет финансовых средств организаций, создающих их, в соответствии с законодательством. </w:t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bCs/>
          <w:i/>
          <w:sz w:val="24"/>
          <w:szCs w:val="24"/>
        </w:rPr>
      </w:pPr>
      <w:r>
        <w:rPr>
          <w:rFonts w:cs="Times New Roman" w:ascii="Liberation Serif" w:hAnsi="Liberation Serif"/>
          <w:bCs/>
          <w:i/>
          <w:sz w:val="24"/>
          <w:szCs w:val="24"/>
        </w:rPr>
      </w:r>
    </w:p>
    <w:p>
      <w:pPr>
        <w:pStyle w:val="Normal"/>
        <w:rPr>
          <w:rFonts w:ascii="Liberation Serif" w:hAnsi="Liberation Serif" w:cs="Times New Roman"/>
          <w:bCs/>
          <w:i/>
          <w:sz w:val="24"/>
          <w:szCs w:val="24"/>
        </w:rPr>
      </w:pPr>
      <w:r>
        <w:rPr>
          <w:rFonts w:cs="Times New Roman" w:ascii="Liberation Serif" w:hAnsi="Liberation Serif"/>
          <w:bCs/>
          <w:i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к постановлению администрации Тугулымского муниципального округа</w:t>
      </w:r>
      <w:r>
        <w:rPr>
          <w:rFonts w:cs="Times New Roman" w:ascii="Liberation Serif" w:hAnsi="Liberation Serif"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10</w:t>
      </w:r>
      <w:r>
        <w:rPr>
          <w:rFonts w:cs="Times New Roman" w:ascii="Liberation Serif" w:hAnsi="Liberation Serif"/>
          <w:sz w:val="24"/>
          <w:szCs w:val="24"/>
        </w:rPr>
        <w:t xml:space="preserve">.03.2026 № </w:t>
      </w:r>
      <w:r>
        <w:rPr>
          <w:rFonts w:cs="Times New Roman" w:ascii="Liberation Serif" w:hAnsi="Liberation Serif"/>
          <w:sz w:val="24"/>
          <w:szCs w:val="24"/>
        </w:rPr>
        <w:t>124</w:t>
      </w:r>
    </w:p>
    <w:p>
      <w:pPr>
        <w:pStyle w:val="Normal"/>
        <w:spacing w:lineRule="auto" w:line="240" w:before="0" w:after="0"/>
        <w:ind w:left="4678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i/>
          <w:color w:themeColor="text1" w:val="000000"/>
          <w:sz w:val="24"/>
          <w:szCs w:val="24"/>
        </w:rPr>
        <w:t xml:space="preserve">                    </w:t>
      </w:r>
    </w:p>
    <w:p>
      <w:pPr>
        <w:pStyle w:val="Normal"/>
        <w:spacing w:before="0" w:after="0"/>
        <w:jc w:val="both"/>
        <w:rPr>
          <w:rFonts w:ascii="Liberation Serif" w:hAnsi="Liberation Serif" w:cs="Times New Roman"/>
          <w:bCs/>
          <w:i/>
          <w:sz w:val="24"/>
          <w:szCs w:val="24"/>
        </w:rPr>
      </w:pPr>
      <w:r>
        <w:rPr>
          <w:rFonts w:cs="Times New Roman" w:ascii="Liberation Serif" w:hAnsi="Liberation Serif"/>
          <w:bCs/>
          <w:i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ПЕРЕЧЕНЬ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должностей, при замещении которых на должностных лиц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возлагаются обязанности начальников спасательных служб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по обеспечению выполнения мероприятий по гражданской обороне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на территории Тугулымского муниципального округа</w:t>
      </w:r>
    </w:p>
    <w:p>
      <w:pPr>
        <w:pStyle w:val="Normal"/>
        <w:spacing w:lineRule="auto" w:line="240" w:before="0" w:after="0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1038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67"/>
        <w:gridCol w:w="4678"/>
        <w:gridCol w:w="5135"/>
      </w:tblGrid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spacing w:before="0" w:after="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Наименование</w:t>
            </w:r>
          </w:p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спасательной службы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Штатная должность начальника</w:t>
            </w:r>
          </w:p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спасательной службы, должность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обеспечения оповещения и связи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Директор муниципального казенного учреждения «Единая дежурно-диспетчерская служба администрации Тугулымского муниципального округа»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противопожарная служба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государственного казенного пожарно-технического учреждения Свердловской области «Отряд противопожарной службы Свердловской области № 13»</w:t>
            </w:r>
          </w:p>
        </w:tc>
      </w:tr>
      <w:tr>
        <w:trPr>
          <w:trHeight w:val="85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транспортного и дорожного 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bookmarkStart w:id="2" w:name="_Hlk201064438"/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отдела жилищно-коммунального хозяйства и транспорта администрации Тугулымского муниципального округа</w:t>
            </w:r>
            <w:bookmarkEnd w:id="2"/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медицинского 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Главный врач государственного автономного учреждения здравоохранения Свердловской области «Тугулымская центральная районная больница»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коммунально-технического и энергообеспечения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отдела жилищно-коммунального хозяйства и транспорта администрации Тугулымского муниципального округа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инженерного 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отдела строительства и архитектуры администрации Тугулымского муниципального округа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материально-технического 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Директор МКУ «Административно-хозяйственное управление Тугулымского МО»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Спасательная служба продовольственного и вещевого обеспечения гражданской обороны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отдела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ind w:left="-108" w:right="-13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80" w:right="-69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Спасательная служба гражданской обороны </w:t>
            </w:r>
            <w:bookmarkStart w:id="3" w:name="_Hlk223523933"/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обеспечения охраны общественного порядка</w:t>
            </w:r>
            <w:bookmarkEnd w:id="3"/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ind w:left="-6"/>
              <w:jc w:val="center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Начальник отдела МВД России «Тугулымский»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sz w:val="28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10</w:t>
      </w:r>
      <w:r>
        <w:rPr>
          <w:rFonts w:cs="Times New Roman" w:ascii="Liberation Serif" w:hAnsi="Liberation Serif"/>
          <w:sz w:val="24"/>
          <w:szCs w:val="24"/>
        </w:rPr>
        <w:t xml:space="preserve">.03.2026 № </w:t>
      </w:r>
      <w:r>
        <w:rPr>
          <w:rFonts w:cs="Times New Roman" w:ascii="Liberation Serif" w:hAnsi="Liberation Serif"/>
          <w:sz w:val="24"/>
          <w:szCs w:val="24"/>
        </w:rPr>
        <w:t>124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ПОЛОЖЕНИЕ</w:t>
      </w:r>
    </w:p>
    <w:p>
      <w:pPr>
        <w:pStyle w:val="Normal"/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 создании </w:t>
      </w:r>
      <w:r>
        <w:rPr>
          <w:rFonts w:cs="Times New Roman" w:ascii="Liberation Serif" w:hAnsi="Liberation Serif"/>
          <w:b/>
          <w:bCs/>
          <w:sz w:val="24"/>
          <w:szCs w:val="24"/>
        </w:rPr>
        <w:t>нештатных формирований по обеспечению выполнения мероприятий</w:t>
      </w:r>
    </w:p>
    <w:p>
      <w:pPr>
        <w:pStyle w:val="Normal"/>
        <w:spacing w:before="0" w:after="0"/>
        <w:jc w:val="center"/>
        <w:rPr>
          <w:rFonts w:cs="Times New Roman"/>
          <w:b/>
          <w:i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по гражданской обороне</w:t>
      </w:r>
      <w:r>
        <w:rPr>
          <w:rFonts w:cs="Times New Roman" w:ascii="Liberation Serif" w:hAnsi="Liberation Serif"/>
          <w:b/>
          <w:sz w:val="24"/>
          <w:szCs w:val="24"/>
        </w:rPr>
        <w:t xml:space="preserve"> на территории Тугулымского муниципального округа</w:t>
      </w:r>
    </w:p>
    <w:p>
      <w:pPr>
        <w:pStyle w:val="Normal"/>
        <w:spacing w:before="0" w:after="0"/>
        <w:jc w:val="center"/>
        <w:rPr>
          <w:rFonts w:ascii="Liberation Serif" w:hAnsi="Liberation Serif" w:cs="Times New Roman"/>
          <w:b/>
          <w:iCs/>
          <w:sz w:val="24"/>
          <w:szCs w:val="24"/>
        </w:rPr>
      </w:pPr>
      <w:r>
        <w:rPr>
          <w:rFonts w:cs="Times New Roman" w:ascii="Liberation Serif" w:hAnsi="Liberation Serif"/>
          <w:b/>
          <w:iCs/>
          <w:sz w:val="24"/>
          <w:szCs w:val="24"/>
        </w:rPr>
        <w:t>(далее - муниципального округа)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ListParagraph"/>
        <w:numPr>
          <w:ilvl w:val="0"/>
          <w:numId w:val="10"/>
        </w:numPr>
        <w:spacing w:before="0" w:after="0"/>
        <w:contextualSpacing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Общие положения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Настоящее Положение о создании нештатных формирований по обеспечению выполнения мероприятий по гражданской обороне разработано в соответствии с Федеральными законами от 12.02.1998 № 28-ФЗ «О гражданской обороне» и приказом МЧС России от 18 декабря 2014 г. № 701 «Об утверждении Типового порядка создания нештатных формирований по обеспечению выполнения мероприятий по гражданской обороне» и определяет правила создания и оснащения нештатных формирований по обеспечению выполнения мероприятий по гражданской обороне (далее –НФГО).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  <w:shd w:fill="FFFFFF" w:val="clear"/>
        </w:rPr>
        <w:t xml:space="preserve">НФГО создаются организациями, отнесенными </w:t>
      </w:r>
      <w:r>
        <w:rPr>
          <w:rFonts w:cs="Times New Roman" w:ascii="Liberation Serif" w:hAnsi="Liberation Serif"/>
          <w:bCs/>
          <w:sz w:val="24"/>
          <w:szCs w:val="24"/>
        </w:rPr>
        <w:t>в соответствии с пунктом 2 статьи 9 Федерального закона от 12 февраля 1998 г. N 28-ФЗ «О гражданской обороне»</w:t>
      </w:r>
      <w:r>
        <w:rPr>
          <w:rFonts w:cs="Times New Roman" w:ascii="Liberation Serif" w:hAnsi="Liberation Serif"/>
          <w:bCs/>
          <w:sz w:val="24"/>
          <w:szCs w:val="24"/>
          <w:shd w:fill="FFFFFF" w:val="clear"/>
        </w:rPr>
        <w:t xml:space="preserve"> к категориям по гражданской обороне, в целях участия в обеспечении выполнения мероприятий</w:t>
      </w:r>
      <w:r>
        <w:rPr>
          <w:rFonts w:cs="Times New Roman" w:ascii="Liberation Serif" w:hAnsi="Liberation Serif"/>
          <w:bCs/>
          <w:sz w:val="24"/>
          <w:szCs w:val="24"/>
        </w:rPr>
        <w:t xml:space="preserve">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Основными задачами НФГО являются: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-санитарная обработка населения, специальная обработка техники, зданий и обеззараживание территорий;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-участие в восстановлении функционирования объектов жизнедеятельности населения;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-ремонт и восстановление поврежденных защитных сооружений;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-обеспечение мероприятий по гражданской обороне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Состав, структура и оснащение НФГО определяются исходя из примерного перечня создаваемых НФГО и примерных норм оснащения НФГО специальными техникой, оборудованием, снаряжением, инструментами и материалами.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Состав, структура и оснащение НФГО определяются руководителями организаций, отнесенных в установленном порядке к категориям по гражданской обороне (далее - организации).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Администрация Тугулымского муниципального округа в отношении организаций, находящихся в их ведении, в пределах своих полномочий: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-определяют организации, создающие НФГО;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-организуют поддержание в состоянии готовности НФГО;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-организуют подготовку и обучение личного состава НФГО;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-создают и содержат запасы материально-технических, продовольственных, медицинских и иных средств для обеспечения НФГО.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Организации: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-создают и поддерживают в состоянии готовности НФГО;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-осуществляют обучение личного состава НФГО;</w:t>
      </w:r>
    </w:p>
    <w:p>
      <w:pPr>
        <w:pStyle w:val="ListParagraph"/>
        <w:widowControl/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-создают и содержат запасы материально-технических, продовольственных, медицинских и иных средств для обеспечения НФГО.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НФГО подразделяются по численности на отряды, команды, группы, звенья, посты, автоколонны, пункты и станции.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Для НФГО сроки приведения в готовность к применению по предназначению не должны превышать: в мирное время - 6 часов, военное время - 3 часа.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680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Личный состав НФГО комплектуется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Накопление, хранение и использование материально-технических, продовольственных, медицинских и иных средств, предназначенных для оснащения НФГО, а также материально-техническое обеспечение мероприятий по созданию, подготовке, оснащению и применению НФГО осуществляется в соответствии с правилами создания,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</w:t>
      </w:r>
    </w:p>
    <w:p>
      <w:pPr>
        <w:pStyle w:val="ListParagraph"/>
        <w:widowControl/>
        <w:numPr>
          <w:ilvl w:val="1"/>
          <w:numId w:val="10"/>
        </w:numPr>
        <w:bidi w:val="0"/>
        <w:spacing w:lineRule="auto" w:line="259" w:before="0" w:after="0"/>
        <w:ind w:firstLine="737" w:left="0" w:right="0"/>
        <w:contextualSpacing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Cs/>
          <w:sz w:val="24"/>
          <w:szCs w:val="24"/>
        </w:rPr>
        <w:t>Финансирование мероприятий по созданию, подготовке, оснащению и применению сил гражданской обороны Тугулымского муниципального округа осуществляется за счет финансовых средств организаций, их создающих.</w:t>
      </w:r>
    </w:p>
    <w:p>
      <w:pPr>
        <w:pStyle w:val="Normal"/>
        <w:rPr>
          <w:rFonts w:ascii="Liberation Serif" w:hAnsi="Liberation Serif" w:cs="Times New Roman"/>
          <w:bCs/>
          <w:sz w:val="24"/>
          <w:szCs w:val="24"/>
          <w:highlight w:val="yellow"/>
        </w:rPr>
      </w:pPr>
      <w:r>
        <w:rPr>
          <w:rFonts w:cs="Times New Roman" w:ascii="Liberation Serif" w:hAnsi="Liberation Serif"/>
          <w:bCs/>
          <w:sz w:val="24"/>
          <w:szCs w:val="24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Приложение № 4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  <w:r>
        <w:rPr>
          <w:rFonts w:cs="Times New Roman" w:ascii="Liberation Serif" w:hAnsi="Liberation Serif"/>
          <w:i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ind w:left="4678"/>
        <w:jc w:val="right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от </w:t>
      </w:r>
      <w:r>
        <w:rPr>
          <w:rFonts w:cs="Times New Roman" w:ascii="Liberation Serif" w:hAnsi="Liberation Serif"/>
          <w:sz w:val="24"/>
          <w:szCs w:val="24"/>
        </w:rPr>
        <w:t>10</w:t>
      </w:r>
      <w:r>
        <w:rPr>
          <w:rFonts w:cs="Times New Roman" w:ascii="Liberation Serif" w:hAnsi="Liberation Serif"/>
          <w:sz w:val="24"/>
          <w:szCs w:val="24"/>
        </w:rPr>
        <w:t xml:space="preserve">.03.2026 № </w:t>
      </w:r>
      <w:r>
        <w:rPr>
          <w:rFonts w:cs="Times New Roman" w:ascii="Liberation Serif" w:hAnsi="Liberation Serif"/>
          <w:sz w:val="24"/>
          <w:szCs w:val="24"/>
        </w:rPr>
        <w:t>124</w:t>
      </w:r>
    </w:p>
    <w:p>
      <w:pPr>
        <w:pStyle w:val="Normal"/>
        <w:spacing w:lineRule="auto" w:line="240" w:before="0" w:after="0"/>
        <w:ind w:left="4678"/>
        <w:rPr>
          <w:rFonts w:ascii="Liberation Serif" w:hAnsi="Liberation Serif" w:cs="Times New Roman"/>
          <w:bCs/>
          <w:sz w:val="24"/>
          <w:szCs w:val="24"/>
          <w:highlight w:val="yellow"/>
        </w:rPr>
      </w:pPr>
      <w:r>
        <w:rPr>
          <w:rFonts w:cs="Times New Roman" w:ascii="Liberation Serif" w:hAnsi="Liberation Serif"/>
          <w:bCs/>
          <w:sz w:val="24"/>
          <w:szCs w:val="24"/>
          <w:highlight w:val="yellow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bCs/>
          <w:sz w:val="24"/>
          <w:szCs w:val="24"/>
          <w:highlight w:val="yellow"/>
        </w:rPr>
      </w:pPr>
      <w:r>
        <w:rPr>
          <w:rFonts w:cs="Times New Roman" w:ascii="Liberation Serif" w:hAnsi="Liberation Serif"/>
          <w:bCs/>
          <w:sz w:val="24"/>
          <w:szCs w:val="24"/>
          <w:highlight w:val="yellow"/>
        </w:rPr>
      </w:r>
    </w:p>
    <w:p>
      <w:pPr>
        <w:pStyle w:val="ListParagraph"/>
        <w:spacing w:lineRule="auto" w:line="240" w:before="0" w:after="0"/>
        <w:ind w:hanging="851" w:left="284" w:right="-1"/>
        <w:contextualSpacing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ListParagraph"/>
        <w:spacing w:lineRule="auto" w:line="240" w:before="0" w:after="0"/>
        <w:ind w:hanging="851" w:left="284" w:right="-1"/>
        <w:contextualSpacing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ListParagraph"/>
        <w:spacing w:lineRule="auto" w:line="240" w:before="0" w:after="0"/>
        <w:ind w:hanging="851" w:left="284" w:right="-1"/>
        <w:contextualSpacing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ПЕРЕЧЕНЬ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организаций</w:t>
      </w:r>
      <w:r>
        <w:rPr>
          <w:rFonts w:cs="Times New Roman" w:ascii="Liberation Serif" w:hAnsi="Liberation Serif"/>
          <w:b/>
          <w:bCs/>
          <w:i/>
          <w:sz w:val="24"/>
          <w:szCs w:val="24"/>
        </w:rPr>
        <w:t xml:space="preserve">, </w:t>
      </w:r>
      <w:r>
        <w:rPr>
          <w:rFonts w:cs="Times New Roman" w:ascii="Liberation Serif" w:hAnsi="Liberation Serif"/>
          <w:b/>
          <w:bCs/>
          <w:sz w:val="24"/>
          <w:szCs w:val="24"/>
        </w:rPr>
        <w:t xml:space="preserve">создающих нештатные формирования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по обеспечению выполнения мероприятий по гражданской обороне </w:t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на территории Тугулымского муниципального округа</w:t>
      </w:r>
    </w:p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tbl>
      <w:tblPr>
        <w:tblW w:w="10348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22"/>
        <w:gridCol w:w="3998"/>
        <w:gridCol w:w="5528"/>
      </w:tblGrid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Адрес организации</w:t>
            </w:r>
          </w:p>
        </w:tc>
      </w:tr>
      <w:tr>
        <w:trPr/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ГАУЗ СО «Тугулымская центральная районная больница»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623650, Свердловская область, Тугулымский район, п.г.т.Тугулым, ул.Школьная, 30</w:t>
            </w:r>
          </w:p>
        </w:tc>
      </w:tr>
    </w:tbl>
    <w:p>
      <w:pPr>
        <w:pStyle w:val="Normal"/>
        <w:spacing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18" w:right="850" w:gutter="0" w:header="0" w:top="851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swiss"/>
    <w:pitch w:val="variable"/>
  </w:font>
  <w:font w:name="Arial Unicode MS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false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84" w:hanging="375"/>
      </w:pPr>
      <w:rPr>
        <w:b w:val="false"/>
        <w:i w:val="false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804" w:hanging="720"/>
      </w:pPr>
      <w:rPr>
        <w:i w:val="false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2179" w:hanging="720"/>
      </w:pPr>
      <w:rPr/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914" w:hanging="1080"/>
      </w:pPr>
      <w:rPr/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289" w:hanging="1080"/>
      </w:pPr>
      <w:rPr/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4024" w:hanging="1440"/>
      </w:pPr>
      <w:rPr/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759" w:hanging="1800"/>
      </w:pPr>
      <w:rPr/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134" w:hanging="1800"/>
      </w:pPr>
      <w:rPr/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869" w:hanging="2160"/>
      </w:pPr>
      <w:rPr/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2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9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8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5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55" w:hanging="180"/>
      </w:pPr>
      <w:rPr/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0"/>
        </w:tabs>
        <w:ind w:left="1605" w:hanging="52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0"/>
        </w:tabs>
        <w:ind w:left="2444" w:hanging="360"/>
      </w:pPr>
      <w:rPr/>
    </w:lvl>
    <w:lvl w:ilvl="1">
      <w:start w:val="6"/>
      <w:numFmt w:val="decimal"/>
      <w:lvlText w:val="%2."/>
      <w:lvlJc w:val="left"/>
      <w:pPr>
        <w:tabs>
          <w:tab w:val="num" w:pos="0"/>
        </w:tabs>
        <w:ind w:left="244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b w:val="false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072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3128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468b5"/>
    <w:rPr>
      <w:color w:themeColor="hyperlink" w:val="0563C1"/>
      <w:u w:val="single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sid w:val="00967b49"/>
    <w:rPr>
      <w:rFonts w:ascii="Arial Unicode MS" w:hAnsi="Arial Unicode MS" w:eastAsia="Times New Roman" w:cs="Times New Roman"/>
      <w:color w:val="000000"/>
      <w:sz w:val="16"/>
      <w:szCs w:val="16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ConsPlusNormal" w:customStyle="1">
    <w:name w:val="ConsPlusNormal"/>
    <w:qFormat/>
    <w:rsid w:val="003d2125"/>
    <w:pPr>
      <w:widowControl w:val="fals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5f3f5a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3128c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3"/>
    <w:unhideWhenUsed/>
    <w:qFormat/>
    <w:rsid w:val="00967b49"/>
    <w:pPr>
      <w:spacing w:lineRule="auto" w:line="240" w:before="0" w:after="120"/>
      <w:ind w:left="283"/>
    </w:pPr>
    <w:rPr>
      <w:rFonts w:ascii="Arial Unicode MS" w:hAnsi="Arial Unicode MS" w:eastAsia="Times New Roman" w:cs="Times New Roman"/>
      <w:color w:val="000000"/>
      <w:sz w:val="16"/>
      <w:szCs w:val="16"/>
      <w:lang w:eastAsia="ru-RU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627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RLAW071&amp;n=357497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Application>LibreOffice/25.8.4.2$Linux_X86_64 LibreOffice_project/290daaa01b999472f0c7a3890eb6a550fd74c6df</Application>
  <AppVersion>15.0000</AppVersion>
  <Pages>10</Pages>
  <Words>2478</Words>
  <Characters>18815</Characters>
  <CharactersWithSpaces>21311</CharactersWithSpaces>
  <Paragraphs>197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2023-01-20T04:16:00Z</dcterms:created>
  <dc:creator>Галиев Евгений Вильевич</dc:creator>
  <dc:description/>
  <dc:language>ru-RU</dc:language>
  <cp:lastModifiedBy/>
  <cp:lastPrinted>2025-11-13T09:09:00Z</cp:lastPrinted>
  <dcterms:modified xsi:type="dcterms:W3CDTF">2026-03-10T11:03:48Z</dcterms:modified>
  <cp:revision>149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